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bookmarkStart w:id="0" w:name="_GoBack"/>
      <w:bookmarkEnd w:id="0"/>
      <w:r>
        <w:rPr>
          <w:rFonts w:hint="eastAsia" w:ascii="仿宋_GB2312" w:hAnsi="仿宋_GB2312" w:eastAsia="仿宋_GB2312" w:cs="仿宋_GB2312"/>
          <w:b/>
          <w:kern w:val="0"/>
          <w:sz w:val="30"/>
          <w:szCs w:val="30"/>
        </w:rPr>
        <w:t>附件3：</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年牟平区公开招聘教师（含高层次人才）应聘须知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年牟平区公开招聘教师（含高层次人才）简章》（以下简称《简章》）规定的条件及招聘岗位资格条件者，均可应聘。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应聘教育高层次人才人员须为19</w:t>
      </w:r>
      <w:r>
        <w:rPr>
          <w:rFonts w:ascii="仿宋_GB2312" w:hAnsi="仿宋" w:eastAsia="仿宋_GB2312"/>
          <w:sz w:val="32"/>
          <w:szCs w:val="32"/>
        </w:rPr>
        <w:t>8</w:t>
      </w:r>
      <w:r>
        <w:rPr>
          <w:rFonts w:hint="eastAsia" w:ascii="仿宋_GB2312" w:hAnsi="仿宋" w:eastAsia="仿宋_GB2312"/>
          <w:sz w:val="32"/>
          <w:szCs w:val="32"/>
        </w:rPr>
        <w:t>5年5</w:t>
      </w:r>
      <w:r>
        <w:rPr>
          <w:rFonts w:ascii="仿宋_GB2312" w:hAnsi="仿宋" w:eastAsia="仿宋_GB2312"/>
          <w:sz w:val="32"/>
          <w:szCs w:val="32"/>
        </w:rPr>
        <w:t>月</w:t>
      </w:r>
      <w:r>
        <w:rPr>
          <w:rFonts w:hint="eastAsia" w:ascii="仿宋_GB2312" w:hAnsi="仿宋" w:eastAsia="仿宋_GB2312"/>
          <w:sz w:val="32"/>
          <w:szCs w:val="32"/>
        </w:rPr>
        <w:t>10</w:t>
      </w:r>
      <w:r>
        <w:rPr>
          <w:rFonts w:ascii="仿宋_GB2312" w:hAnsi="仿宋" w:eastAsia="仿宋_GB2312"/>
          <w:sz w:val="32"/>
          <w:szCs w:val="32"/>
        </w:rPr>
        <w:t>日</w:t>
      </w:r>
      <w:r>
        <w:rPr>
          <w:rFonts w:hint="eastAsia" w:ascii="仿宋_GB2312" w:hAnsi="仿宋" w:eastAsia="仿宋_GB2312"/>
          <w:sz w:val="32"/>
          <w:szCs w:val="32"/>
        </w:rPr>
        <w:t>（含）以后出生；应聘普通中小学教师人员须为19</w:t>
      </w:r>
      <w:r>
        <w:rPr>
          <w:rFonts w:ascii="仿宋_GB2312" w:hAnsi="仿宋" w:eastAsia="仿宋_GB2312"/>
          <w:sz w:val="32"/>
          <w:szCs w:val="32"/>
        </w:rPr>
        <w:t>80</w:t>
      </w:r>
      <w:r>
        <w:rPr>
          <w:rFonts w:hint="eastAsia" w:ascii="仿宋_GB2312" w:hAnsi="仿宋" w:eastAsia="仿宋_GB2312"/>
          <w:sz w:val="32"/>
          <w:szCs w:val="32"/>
        </w:rPr>
        <w:t>年5</w:t>
      </w:r>
      <w:r>
        <w:rPr>
          <w:rFonts w:ascii="仿宋_GB2312" w:hAnsi="仿宋" w:eastAsia="仿宋_GB2312"/>
          <w:sz w:val="32"/>
          <w:szCs w:val="32"/>
        </w:rPr>
        <w:t>月</w:t>
      </w:r>
      <w:r>
        <w:rPr>
          <w:rFonts w:hint="eastAsia" w:ascii="仿宋_GB2312" w:hAnsi="仿宋" w:eastAsia="仿宋_GB2312"/>
          <w:sz w:val="32"/>
          <w:szCs w:val="32"/>
        </w:rPr>
        <w:t>10</w:t>
      </w:r>
      <w:r>
        <w:rPr>
          <w:rFonts w:ascii="仿宋_GB2312" w:hAnsi="仿宋" w:eastAsia="仿宋_GB2312"/>
          <w:sz w:val="32"/>
          <w:szCs w:val="32"/>
        </w:rPr>
        <w:t>日</w:t>
      </w:r>
      <w:r>
        <w:rPr>
          <w:rFonts w:hint="eastAsia" w:ascii="仿宋_GB2312" w:hAnsi="仿宋" w:eastAsia="仿宋_GB2312"/>
          <w:sz w:val="32"/>
          <w:szCs w:val="32"/>
        </w:rPr>
        <w:t>（含）以后出生。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年全日制普通高等院校毕业生学历证书、相应学位证书、</w:t>
      </w:r>
      <w:r>
        <w:rPr>
          <w:rFonts w:hint="eastAsia" w:ascii="仿宋_GB2312" w:hAnsi="仿宋_GB2312" w:eastAsia="仿宋_GB2312" w:cs="仿宋_GB2312"/>
          <w:sz w:val="32"/>
          <w:szCs w:val="32"/>
        </w:rPr>
        <w:t>教师资格证书、普通话证书，与国（境）内高校应届毕业生同期毕业的海外留学人员的学历、学位及其认证书、教师资格证书、普通话证书，</w:t>
      </w:r>
      <w:r>
        <w:rPr>
          <w:rFonts w:hint="eastAsia" w:ascii="仿宋_GB2312" w:hAnsi="仿宋" w:eastAsia="仿宋_GB2312"/>
          <w:sz w:val="32"/>
          <w:szCs w:val="32"/>
        </w:rPr>
        <w:t>应于202</w:t>
      </w:r>
      <w:r>
        <w:rPr>
          <w:rFonts w:ascii="仿宋_GB2312" w:hAnsi="仿宋" w:eastAsia="仿宋_GB2312"/>
          <w:sz w:val="32"/>
          <w:szCs w:val="32"/>
        </w:rPr>
        <w:t>1</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月底前取得外，</w:t>
      </w:r>
      <w:r>
        <w:rPr>
          <w:rFonts w:hint="eastAsia" w:ascii="仿宋_GB2312" w:hAnsi="仿宋_GB2312" w:eastAsia="仿宋_GB2312" w:cs="仿宋_GB2312"/>
          <w:sz w:val="32"/>
          <w:szCs w:val="32"/>
        </w:rPr>
        <w:t>招聘岗位要求的学历证书、相应学位证书、教师资格证书、普通话证书等资格、资质及证书（含</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年及</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年以前毕业海外留学人员的学历、学位认证书），应聘人员均须于202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年5月9日（含）之前取得。</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应聘人员一旦发生成为在读的非应届毕业生、被取消学历学位及其他失去应聘资格条件等情形，应如实报告情况，并停止应聘行为，招聘单位主管部门不再将其列为笔试、体检、考察和拟聘用人选。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9.海外留学取得的研究生学历、学位证书已经教育部认证，其海外留学取得的本科学历、学位是否也需要认证？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10.海外留学人员如何填报所学专业？</w:t>
      </w:r>
    </w:p>
    <w:p>
      <w:pPr>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海外留学人员报考，报名提交的专业名称须与教育部留学服务中心认证的专业名称相一致。</w:t>
      </w:r>
      <w:r>
        <w:rPr>
          <w:rFonts w:hint="eastAsia" w:ascii="仿宋_GB2312" w:hAnsi="仿宋_GB2312" w:eastAsia="仿宋_GB2312" w:cs="仿宋_GB2312"/>
          <w:bCs/>
          <w:kern w:val="0"/>
          <w:sz w:val="32"/>
          <w:szCs w:val="32"/>
        </w:rPr>
        <w:t>2</w:t>
      </w:r>
      <w:r>
        <w:rPr>
          <w:rFonts w:ascii="仿宋_GB2312" w:hAnsi="仿宋_GB2312" w:eastAsia="仿宋_GB2312" w:cs="仿宋_GB2312"/>
          <w:bCs/>
          <w:kern w:val="0"/>
          <w:sz w:val="32"/>
          <w:szCs w:val="32"/>
        </w:rPr>
        <w:t>021年毕业的</w:t>
      </w:r>
      <w:r>
        <w:rPr>
          <w:rFonts w:hint="eastAsia" w:ascii="仿宋_GB2312" w:hAnsi="仿宋_GB2312" w:eastAsia="仿宋_GB2312" w:cs="仿宋_GB2312"/>
          <w:bCs/>
          <w:kern w:val="0"/>
          <w:sz w:val="32"/>
          <w:szCs w:val="32"/>
        </w:rPr>
        <w:t>海外留学人员的学历、学位及其认证书应于2021年8月底前取得（未取得的需提交个人限期取得的书面承诺书）。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11.“应届高校毕业生”如何界定？“国家规定择业期内未落实工作单位的高校毕业生”如何界定？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《简章》及本须知中提到的“应届高校毕业生”，系指在国内普通高等学校或承担研究生教育任务的科学研究机构中，由国家统一招生且就读期间个人档案、组织关系保管在就读院校(或科研机构)，并于当</w:t>
      </w:r>
      <w:r>
        <w:rPr>
          <w:rFonts w:ascii="仿宋_GB2312" w:hAnsi="仿宋" w:eastAsia="仿宋_GB2312"/>
          <w:sz w:val="32"/>
          <w:szCs w:val="32"/>
        </w:rPr>
        <w:t>年</w:t>
      </w:r>
      <w:r>
        <w:rPr>
          <w:rFonts w:hint="eastAsia" w:ascii="仿宋_GB2312" w:hAnsi="仿宋" w:eastAsia="仿宋_GB2312"/>
          <w:sz w:val="32"/>
          <w:szCs w:val="32"/>
        </w:rPr>
        <w:t>毕业的学生。</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国家规定择业期内未落实工作单位的高校毕业生，具体是指国家统一招生，2019年、2020年离校时和在国家规定的择业期(二年)内未落实工作单位的普通高校毕业生，其档案仍保留在原毕业学校，或保留在各级毕业生就业主管部门（毕业生就业指导服务中心）、各级人才交流服务机构和各级公共就业服务机构。</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建议使用谷歌浏览器</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14.填报相关表格、信息时需注意什么？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15.</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黑体" w:hAnsi="黑体" w:eastAsia="黑体" w:cs="黑体"/>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提交审核”，</w:t>
      </w:r>
      <w:r>
        <w:rPr>
          <w:rFonts w:hint="eastAsia" w:ascii="仿宋_GB2312" w:hAnsi="仿宋_GB2312" w:eastAsia="仿宋_GB2312" w:cs="仿宋_GB2312"/>
          <w:b/>
          <w:kern w:val="0"/>
          <w:sz w:val="32"/>
          <w:szCs w:val="32"/>
        </w:rPr>
        <w:t>系统将自动从应聘人员登录报名系统、点击“提交审核”的时间起推迟3小时进入审核状态。因此应聘人员如果只是上网查看审核状态而不修改报名信息，</w:t>
      </w:r>
      <w:r>
        <w:rPr>
          <w:rFonts w:hint="eastAsia" w:ascii="仿宋_GB2312" w:hAnsi="仿宋_GB2312" w:eastAsia="仿宋_GB2312" w:cs="仿宋_GB2312"/>
          <w:kern w:val="0"/>
          <w:sz w:val="32"/>
          <w:szCs w:val="32"/>
        </w:rPr>
        <w:t>一定不要反复撤销提交或点击</w:t>
      </w:r>
      <w:r>
        <w:rPr>
          <w:rFonts w:hint="eastAsia" w:ascii="仿宋_GB2312" w:hAnsi="仿宋_GB2312" w:eastAsia="仿宋_GB2312" w:cs="仿宋_GB2312"/>
          <w:b/>
          <w:kern w:val="0"/>
          <w:sz w:val="32"/>
          <w:szCs w:val="32"/>
        </w:rPr>
        <w:t>“提交审核”</w:t>
      </w:r>
      <w:r>
        <w:rPr>
          <w:rFonts w:hint="eastAsia" w:ascii="仿宋_GB2312" w:hAnsi="仿宋_GB2312" w:eastAsia="仿宋_GB2312" w:cs="仿宋_GB2312"/>
          <w:kern w:val="0"/>
          <w:sz w:val="32"/>
          <w:szCs w:val="32"/>
        </w:rPr>
        <w:t>，否则系统自动认定应聘人员修改了报名信息。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20</w:t>
      </w:r>
      <w:r>
        <w:rPr>
          <w:rFonts w:hint="eastAsia" w:ascii="黑体" w:hAnsi="黑体" w:eastAsia="黑体" w:cs="黑体"/>
          <w:kern w:val="0"/>
          <w:sz w:val="32"/>
          <w:szCs w:val="32"/>
        </w:rPr>
        <w:t>.已经签订就业协议书的应届毕业生，报考时应注意什么？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应届毕业生，在登录报名系统填写报名信息时，应在“现工作单位”栏填写签约单位名称。在现场资格审查时，还需要签约单位出具单位同意报考证明（采用《简章》附件4样式）或解约函。</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21</w:t>
      </w:r>
      <w:r>
        <w:rPr>
          <w:rFonts w:hint="eastAsia" w:ascii="黑体" w:hAnsi="黑体" w:eastAsia="黑体" w:cs="黑体"/>
          <w:kern w:val="0"/>
          <w:sz w:val="32"/>
          <w:szCs w:val="32"/>
        </w:rPr>
        <w:t>.考试费用是如何收取的？</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文件的规定，面试费用每人70元，笔试费用为每人每科40元。享受减免考务费用的农村特困大学生、城市低保人员和残疾人，办理考务费减免手续后，</w:t>
      </w:r>
      <w:r>
        <w:rPr>
          <w:rFonts w:hint="eastAsia" w:ascii="仿宋_GB2312" w:hAnsi="仿宋" w:eastAsia="仿宋_GB2312"/>
          <w:sz w:val="32"/>
          <w:szCs w:val="32"/>
        </w:rPr>
        <w:t>可减免考务费。</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22</w:t>
      </w:r>
      <w:r>
        <w:rPr>
          <w:rFonts w:hint="eastAsia" w:ascii="黑体" w:hAnsi="黑体" w:eastAsia="黑体" w:cs="黑体"/>
          <w:kern w:val="0"/>
          <w:sz w:val="32"/>
          <w:szCs w:val="32"/>
        </w:rPr>
        <w:t>.享受减免考务费用的应聘人员如何办理减免考务费手续？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符合享受减免考务费用的人员，须将相应材料拍照后，将照片以电子邮件附件形式发送至邮箱：mpqjszp2021@163.com，邮件主题须为：“费用减免+考生姓名+身份证号”。发送材料包括：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5月13日16:00</w:t>
      </w:r>
      <w:r>
        <w:rPr>
          <w:rFonts w:hint="eastAsia" w:ascii="仿宋_GB2312" w:eastAsia="仿宋_GB2312"/>
          <w:sz w:val="32"/>
          <w:szCs w:val="32"/>
        </w:rPr>
        <w:t>前发送，以邮箱显示接收时间为准。邮件发送成功后，务必于当日工作时间内致电0535-4214467确认邮件收到情况。免面（笔）试考务费认定结果以电子邮件反馈。农村特困大学生、城市低保人员和残疾人如进入面试（音体美教师笔试）范围，在现场资格审查时，经应聘人员本人申请，可免缴面试（音体美教师笔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3</w:t>
      </w:r>
      <w:r>
        <w:rPr>
          <w:rFonts w:hint="eastAsia" w:ascii="黑体" w:hAnsi="黑体" w:eastAsia="黑体" w:cs="黑体"/>
          <w:kern w:val="0"/>
          <w:sz w:val="32"/>
          <w:szCs w:val="32"/>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0535-4214467。</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24</w:t>
      </w:r>
      <w:r>
        <w:rPr>
          <w:rFonts w:hint="eastAsia" w:ascii="黑体" w:hAnsi="黑体" w:eastAsia="黑体" w:cs="黑体"/>
          <w:kern w:val="0"/>
          <w:sz w:val="32"/>
          <w:szCs w:val="32"/>
        </w:rPr>
        <w:t>.现场资格审查是否必须本人到场？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25</w:t>
      </w:r>
      <w:r>
        <w:rPr>
          <w:rFonts w:hint="eastAsia" w:ascii="黑体" w:hAnsi="黑体" w:eastAsia="黑体" w:cs="黑体"/>
          <w:kern w:val="0"/>
          <w:sz w:val="32"/>
          <w:szCs w:val="32"/>
        </w:rPr>
        <w:t>.现场资格审查需要携带什么材料？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现场资格审查提供下列材料的原件及复印件，考生须提前按下列顺序装订好复印件，原件核对后归还。现场资格审查期间提交材料不全的，取消其报名资格。</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打印的《2</w:t>
      </w:r>
      <w:r>
        <w:rPr>
          <w:rFonts w:ascii="仿宋_GB2312" w:hAnsi="仿宋_GB2312" w:eastAsia="仿宋_GB2312" w:cs="仿宋_GB2312"/>
          <w:kern w:val="0"/>
          <w:sz w:val="32"/>
          <w:szCs w:val="32"/>
        </w:rPr>
        <w:t>021年</w:t>
      </w:r>
      <w:r>
        <w:rPr>
          <w:rFonts w:hint="eastAsia" w:ascii="仿宋_GB2312" w:hAnsi="仿宋_GB2312" w:eastAsia="仿宋_GB2312" w:cs="仿宋_GB2312"/>
          <w:kern w:val="0"/>
          <w:sz w:val="32"/>
          <w:szCs w:val="32"/>
        </w:rPr>
        <w:t>牟平区公开招聘教师（含高层次人才）报名登记表》（为上交材料封面）。</w:t>
      </w:r>
    </w:p>
    <w:p>
      <w:pPr>
        <w:pStyle w:val="19"/>
        <w:numPr>
          <w:ilvl w:val="0"/>
          <w:numId w:val="1"/>
        </w:numPr>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亲笔签名的《2</w:t>
      </w:r>
      <w:r>
        <w:rPr>
          <w:rFonts w:ascii="仿宋_GB2312" w:hAnsi="仿宋_GB2312" w:eastAsia="仿宋_GB2312" w:cs="仿宋_GB2312"/>
          <w:kern w:val="0"/>
          <w:sz w:val="32"/>
          <w:szCs w:val="32"/>
        </w:rPr>
        <w:t>021年</w:t>
      </w:r>
      <w:r>
        <w:rPr>
          <w:rFonts w:hint="eastAsia" w:ascii="仿宋_GB2312" w:hAnsi="仿宋_GB2312" w:eastAsia="仿宋_GB2312" w:cs="仿宋_GB2312"/>
          <w:kern w:val="0"/>
          <w:sz w:val="32"/>
          <w:szCs w:val="32"/>
        </w:rPr>
        <w:t>牟平区公开招聘教师（含高层次人才）诚信承诺书》</w:t>
      </w:r>
    </w:p>
    <w:p>
      <w:pPr>
        <w:pStyle w:val="19"/>
        <w:numPr>
          <w:ilvl w:val="0"/>
          <w:numId w:val="1"/>
        </w:numPr>
        <w:snapToGrid w:val="0"/>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身份证原件及复印件</w:t>
      </w:r>
    </w:p>
    <w:p>
      <w:pPr>
        <w:pStyle w:val="19"/>
        <w:numPr>
          <w:ilvl w:val="0"/>
          <w:numId w:val="1"/>
        </w:numPr>
        <w:snapToGrid w:val="0"/>
        <w:spacing w:line="560" w:lineRule="exact"/>
        <w:ind w:firstLine="640"/>
        <w:rPr>
          <w:rStyle w:val="20"/>
          <w:rFonts w:hint="default" w:hAnsi="仿宋_GB2312" w:cs="仿宋_GB2312"/>
          <w:color w:val="auto"/>
          <w:kern w:val="0"/>
        </w:rPr>
      </w:pPr>
      <w:r>
        <w:rPr>
          <w:rStyle w:val="20"/>
          <w:rFonts w:hint="default"/>
          <w:color w:val="auto"/>
        </w:rPr>
        <w:t>报考所用学位、学历证书（海归留学人员还需提供</w:t>
      </w:r>
      <w:r>
        <w:rPr>
          <w:rFonts w:hint="eastAsia" w:ascii="仿宋_GB2312" w:hAnsi="仿宋_GB2312" w:eastAsia="仿宋_GB2312" w:cs="仿宋_GB2312"/>
          <w:bCs/>
          <w:kern w:val="0"/>
          <w:sz w:val="32"/>
          <w:szCs w:val="32"/>
        </w:rPr>
        <w:t>国外学历学位认证证明</w:t>
      </w:r>
      <w:r>
        <w:rPr>
          <w:rStyle w:val="20"/>
          <w:rFonts w:hint="default"/>
          <w:color w:val="auto"/>
        </w:rPr>
        <w:t>）</w:t>
      </w:r>
    </w:p>
    <w:p>
      <w:pPr>
        <w:pStyle w:val="19"/>
        <w:numPr>
          <w:ilvl w:val="0"/>
          <w:numId w:val="1"/>
        </w:numPr>
        <w:snapToGrid w:val="0"/>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年应届高校毕业生提供学校核发的就业推荐表和毕业生就业主管机关签发的就业报到证。</w:t>
      </w:r>
    </w:p>
    <w:p>
      <w:pPr>
        <w:pStyle w:val="19"/>
        <w:numPr>
          <w:ilvl w:val="0"/>
          <w:numId w:val="1"/>
        </w:numPr>
        <w:snapToGrid w:val="0"/>
        <w:spacing w:line="560" w:lineRule="exact"/>
        <w:ind w:firstLine="640"/>
        <w:rPr>
          <w:rStyle w:val="20"/>
          <w:rFonts w:hint="default" w:hAnsi="仿宋_GB2312" w:cs="仿宋_GB2312"/>
          <w:color w:val="auto"/>
          <w:kern w:val="0"/>
        </w:rPr>
      </w:pPr>
      <w:r>
        <w:rPr>
          <w:rStyle w:val="20"/>
          <w:rFonts w:hint="default"/>
          <w:color w:val="auto"/>
        </w:rPr>
        <w:t>岗位要求的教师资格证书、普通话证书（除2021年全日制普通高等院校毕业生、与国（境）内高校应届毕业生同期毕业的海外留学人员可于2021年8月底前取得外，其余所有应聘人员均需于2021年5月9日（含）之前取得。）</w:t>
      </w:r>
      <w:r>
        <w:rPr>
          <w:rStyle w:val="20"/>
          <w:rFonts w:hint="default"/>
        </w:rPr>
        <w:t>。</w:t>
      </w:r>
    </w:p>
    <w:p>
      <w:pPr>
        <w:pStyle w:val="19"/>
        <w:numPr>
          <w:ilvl w:val="0"/>
          <w:numId w:val="1"/>
        </w:numPr>
        <w:snapToGrid w:val="0"/>
        <w:spacing w:line="560" w:lineRule="exact"/>
        <w:ind w:firstLine="640"/>
        <w:rPr>
          <w:rStyle w:val="20"/>
          <w:rFonts w:hint="default" w:hAnsi="仿宋_GB2312" w:cs="仿宋_GB2312"/>
          <w:color w:val="auto"/>
          <w:kern w:val="0"/>
        </w:rPr>
      </w:pPr>
      <w:r>
        <w:rPr>
          <w:rStyle w:val="20"/>
          <w:rFonts w:hint="default"/>
        </w:rPr>
        <w:t>已经就业或签订就业协议书的毕业生须具有用人管理权限部门或单位出具的同意报考证明信（采用《简章》附件4式样。实行集体人事代理或劳务派遣的，用人单位和人事代理或劳务派遣机构均须盖章；实行个人人事代理的，由人事代理机构盖章；公办中小学教师报考须所在单位和县级以上教育行政主管部门盖章）或解约函。</w:t>
      </w:r>
    </w:p>
    <w:p>
      <w:pPr>
        <w:pStyle w:val="19"/>
        <w:numPr>
          <w:ilvl w:val="0"/>
          <w:numId w:val="1"/>
        </w:numPr>
        <w:snapToGrid w:val="0"/>
        <w:spacing w:line="560" w:lineRule="exact"/>
        <w:ind w:firstLine="640"/>
        <w:rPr>
          <w:rStyle w:val="20"/>
          <w:rFonts w:hint="default" w:hAnsi="仿宋_GB2312" w:cs="仿宋_GB2312"/>
          <w:color w:val="auto"/>
          <w:kern w:val="0"/>
        </w:rPr>
      </w:pPr>
      <w:r>
        <w:rPr>
          <w:rFonts w:hint="eastAsia" w:ascii="仿宋_GB2312" w:hAnsi="仿宋_GB2312" w:eastAsia="仿宋_GB2312" w:cs="仿宋_GB2312"/>
          <w:kern w:val="0"/>
          <w:sz w:val="32"/>
          <w:szCs w:val="32"/>
        </w:rPr>
        <w:t>1寸近期同底版正面免冠照片2张。</w:t>
      </w:r>
    </w:p>
    <w:p>
      <w:pPr>
        <w:pStyle w:val="19"/>
        <w:numPr>
          <w:ilvl w:val="0"/>
          <w:numId w:val="1"/>
        </w:numPr>
        <w:snapToGrid w:val="0"/>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其他相关证明材料</w:t>
      </w:r>
    </w:p>
    <w:p>
      <w:pPr>
        <w:spacing w:line="560" w:lineRule="exact"/>
        <w:ind w:firstLine="640" w:firstLineChars="200"/>
        <w:rPr>
          <w:rFonts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报考面向服务基层项目人员岗位还须提供以下证明材料：</w:t>
      </w:r>
    </w:p>
    <w:p>
      <w:pPr>
        <w:pStyle w:val="19"/>
        <w:numPr>
          <w:ilvl w:val="0"/>
          <w:numId w:val="2"/>
        </w:numPr>
        <w:spacing w:line="560" w:lineRule="exact"/>
        <w:ind w:firstLine="640"/>
        <w:rPr>
          <w:rFonts w:ascii="仿宋_GB2312" w:hAnsi="仿宋_GB2312" w:eastAsia="仿宋_GB2312" w:cs="仿宋_GB2312"/>
          <w:kern w:val="0"/>
          <w:sz w:val="32"/>
          <w:szCs w:val="32"/>
        </w:rPr>
      </w:pPr>
      <w:r>
        <w:rPr>
          <w:rStyle w:val="20"/>
          <w:rFonts w:hint="default"/>
          <w:color w:val="auto"/>
        </w:rPr>
        <w:t>需提供相关服务基层项目的证明材料；</w:t>
      </w:r>
    </w:p>
    <w:p>
      <w:pPr>
        <w:pStyle w:val="19"/>
        <w:numPr>
          <w:ilvl w:val="0"/>
          <w:numId w:val="2"/>
        </w:num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已录用到机关、事业单位的服务基层项目人员，须提交同级组织或人力资源社会保障部门出具的未享受服务基层项目优惠政策的证明材料。</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报考面向应届毕业生岗位还须提供以下证明材料：</w:t>
      </w:r>
    </w:p>
    <w:p>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2021年应届高校毕业生提供学校核发的就业推荐表，20</w:t>
      </w:r>
      <w:r>
        <w:rPr>
          <w:rFonts w:ascii="仿宋_GB2312" w:hAnsi="仿宋_GB2312" w:eastAsia="仿宋_GB2312" w:cs="仿宋_GB2312"/>
          <w:bCs/>
          <w:kern w:val="0"/>
          <w:sz w:val="32"/>
          <w:szCs w:val="32"/>
        </w:rPr>
        <w:t>19</w:t>
      </w:r>
      <w:r>
        <w:rPr>
          <w:rFonts w:hint="eastAsia" w:ascii="仿宋_GB2312" w:hAnsi="仿宋_GB2312" w:eastAsia="仿宋_GB2312" w:cs="仿宋_GB2312"/>
          <w:bCs/>
          <w:kern w:val="0"/>
          <w:sz w:val="32"/>
          <w:szCs w:val="32"/>
        </w:rPr>
        <w:t>年、20</w:t>
      </w:r>
      <w:r>
        <w:rPr>
          <w:rFonts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rPr>
        <w:t>年国家统一招生、离校时和在国家规定择业期（二年）内未落实工作单位的普通高校毕业生，需提供档案存放证明，档案须保留在原毕业学校，或保留在各级毕业生就业主管部门（毕业生就业指导服务中心）、各级人才交流服务机构和各级公共就业服务机构。择业期（二年）内未落实工作单位的个人书面承诺书。在国（境）外教学科研机构学习，与国（境）内高校应届毕业生同期毕业的留学回国人员（含二年择业期内未落实工作单位的），需提供国外学历学位认证证明，2</w:t>
      </w:r>
      <w:r>
        <w:rPr>
          <w:rFonts w:ascii="仿宋_GB2312" w:hAnsi="仿宋_GB2312" w:eastAsia="仿宋_GB2312" w:cs="仿宋_GB2312"/>
          <w:bCs/>
          <w:kern w:val="0"/>
          <w:sz w:val="32"/>
          <w:szCs w:val="32"/>
        </w:rPr>
        <w:t>021年毕业的</w:t>
      </w:r>
      <w:r>
        <w:rPr>
          <w:rFonts w:hint="eastAsia" w:ascii="仿宋_GB2312" w:hAnsi="仿宋_GB2312" w:eastAsia="仿宋_GB2312" w:cs="仿宋_GB2312"/>
          <w:bCs/>
          <w:kern w:val="0"/>
          <w:sz w:val="32"/>
          <w:szCs w:val="32"/>
        </w:rPr>
        <w:t>海外留学人员的学历、学位及其认证书应于2021年8月底前取得（未取得的需提交个人限期取得的书面承诺书）。择业期（二年）内未落实工作单位的还需提供档案存放证明、择业期（二年）内未落实工作单位的个人书面承诺书。参加服务基层项目人员需提供参加相应项目及考核合格的证明材料、服务期满且考核合格后2年内未落实工作单位和参加服务基层项目前无工作经历的个人书面承诺书。</w:t>
      </w:r>
    </w:p>
    <w:p>
      <w:pPr>
        <w:pStyle w:val="19"/>
        <w:snapToGrid w:val="0"/>
        <w:spacing w:line="560" w:lineRule="exact"/>
        <w:ind w:firstLine="643"/>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报考教育类高层次人才岗位还须提供以下证明材料：</w:t>
      </w:r>
    </w:p>
    <w:p>
      <w:pPr>
        <w:pStyle w:val="19"/>
        <w:snapToGrid w:val="0"/>
        <w:spacing w:line="560" w:lineRule="exact"/>
        <w:ind w:firstLine="640"/>
        <w:rPr>
          <w:rFonts w:ascii="仿宋_GB2312" w:hAnsi="仿宋" w:eastAsia="仿宋_GB2312"/>
          <w:sz w:val="32"/>
          <w:szCs w:val="32"/>
        </w:rPr>
      </w:pPr>
      <w:r>
        <w:rPr>
          <w:rFonts w:ascii="仿宋_GB2312" w:hAnsi="仿宋_GB2312" w:eastAsia="仿宋_GB2312" w:cs="仿宋_GB2312"/>
          <w:kern w:val="0"/>
          <w:sz w:val="32"/>
          <w:szCs w:val="32"/>
        </w:rPr>
        <w:t>非山东省生源的公费师范毕业生须</w:t>
      </w:r>
      <w:r>
        <w:rPr>
          <w:rFonts w:hint="eastAsia" w:ascii="仿宋_GB2312" w:hAnsi="仿宋_GB2312" w:eastAsia="仿宋_GB2312" w:cs="仿宋_GB2312"/>
          <w:kern w:val="0"/>
          <w:sz w:val="32"/>
          <w:szCs w:val="32"/>
        </w:rPr>
        <w:t>提供</w:t>
      </w:r>
      <w:r>
        <w:rPr>
          <w:rFonts w:ascii="仿宋_GB2312" w:hAnsi="仿宋_GB2312" w:eastAsia="仿宋_GB2312" w:cs="仿宋_GB2312"/>
          <w:b/>
          <w:kern w:val="0"/>
          <w:sz w:val="32"/>
          <w:szCs w:val="32"/>
        </w:rPr>
        <w:t>生源地省级教育行政部门同意证明</w:t>
      </w:r>
      <w:r>
        <w:rPr>
          <w:rFonts w:hint="eastAsia" w:ascii="仿宋_GB2312" w:hAnsi="仿宋_GB2312" w:eastAsia="仿宋_GB2312" w:cs="仿宋_GB2312"/>
          <w:kern w:val="0"/>
          <w:sz w:val="32"/>
          <w:szCs w:val="32"/>
        </w:rPr>
        <w:t>等有关资格证书。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p>
    <w:p>
      <w:pPr>
        <w:widowControl/>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报考英语教师岗位的</w:t>
      </w:r>
      <w:r>
        <w:rPr>
          <w:rFonts w:hint="eastAsia" w:ascii="仿宋_GB2312" w:hAnsi="仿宋_GB2312" w:eastAsia="仿宋_GB2312" w:cs="仿宋_GB2312"/>
          <w:kern w:val="0"/>
          <w:sz w:val="32"/>
          <w:szCs w:val="32"/>
        </w:rPr>
        <w:t>，还须提供全国大学英语六级考试成绩报告单（成绩达到425分及以上）或全国高校英语专业四级（含）以上证书。</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26</w:t>
      </w:r>
      <w:r>
        <w:rPr>
          <w:rFonts w:hint="eastAsia" w:ascii="黑体" w:hAnsi="黑体" w:eastAsia="黑体" w:cs="黑体"/>
          <w:kern w:val="0"/>
          <w:sz w:val="32"/>
          <w:szCs w:val="32"/>
        </w:rPr>
        <w:t>. 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年牟平区公开招聘教师（含高层次人才）简章》中的所有条件才能报考。现场资格审查时，在《</w:t>
      </w:r>
      <w:r>
        <w:rPr>
          <w:rFonts w:ascii="仿宋_GB2312" w:hAnsi="仿宋_GB2312" w:eastAsia="仿宋_GB2312" w:cs="仿宋_GB2312"/>
          <w:kern w:val="0"/>
          <w:sz w:val="32"/>
          <w:szCs w:val="32"/>
        </w:rPr>
        <w:t>2021年</w:t>
      </w:r>
      <w:r>
        <w:rPr>
          <w:rFonts w:hint="eastAsia" w:ascii="仿宋_GB2312" w:hAnsi="仿宋_GB2312" w:eastAsia="仿宋_GB2312" w:cs="仿宋_GB2312"/>
          <w:kern w:val="0"/>
          <w:sz w:val="32"/>
          <w:szCs w:val="32"/>
        </w:rPr>
        <w:t>牟平区公开招聘教师（含高层次人才）报名登记表》相应空栏中，如实填写自己的有关情况，并出具证明材料原件和复印件。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7.</w:t>
      </w:r>
      <w:r>
        <w:rPr>
          <w:rFonts w:hint="eastAsia" w:ascii="黑体" w:hAnsi="黑体" w:eastAsia="黑体" w:cs="黑体"/>
          <w:kern w:val="0"/>
          <w:sz w:val="32"/>
          <w:szCs w:val="32"/>
        </w:rPr>
        <w:t>如何</w:t>
      </w:r>
      <w:r>
        <w:rPr>
          <w:rFonts w:ascii="黑体" w:hAnsi="黑体" w:eastAsia="黑体" w:cs="黑体"/>
          <w:kern w:val="0"/>
          <w:sz w:val="32"/>
          <w:szCs w:val="32"/>
        </w:rPr>
        <w:t>理解招聘岗位</w:t>
      </w:r>
      <w:r>
        <w:rPr>
          <w:rFonts w:hint="eastAsia" w:ascii="黑体" w:hAnsi="黑体" w:eastAsia="黑体" w:cs="黑体"/>
          <w:kern w:val="0"/>
          <w:sz w:val="32"/>
          <w:szCs w:val="32"/>
        </w:rPr>
        <w:t>要求</w:t>
      </w:r>
      <w:r>
        <w:rPr>
          <w:rFonts w:ascii="黑体" w:hAnsi="黑体" w:eastAsia="黑体" w:cs="黑体"/>
          <w:kern w:val="0"/>
          <w:sz w:val="32"/>
          <w:szCs w:val="32"/>
        </w:rPr>
        <w:t>的教师资格证书？</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岗位要求的具有相应学段及以上的相应学科教师资格证书，</w:t>
      </w:r>
      <w:r>
        <w:rPr>
          <w:rFonts w:hint="eastAsia" w:ascii="仿宋_GB2312" w:hAnsi="仿宋_GB2312" w:eastAsia="仿宋_GB2312" w:cs="仿宋_GB2312"/>
          <w:color w:val="000000" w:themeColor="text1"/>
          <w:kern w:val="0"/>
          <w:sz w:val="32"/>
          <w:szCs w:val="32"/>
        </w:rPr>
        <w:t>除202</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年全日制普通高等院校毕业生、</w:t>
      </w:r>
      <w:r>
        <w:rPr>
          <w:rFonts w:hint="eastAsia" w:ascii="仿宋_GB2312" w:hAnsi="仿宋_GB2312" w:eastAsia="仿宋_GB2312" w:cs="仿宋_GB2312"/>
          <w:color w:val="000000" w:themeColor="text1"/>
          <w:sz w:val="32"/>
          <w:szCs w:val="32"/>
        </w:rPr>
        <w:t>与国（境）内高校应届毕业生同期毕业的海外留学人员可于2</w:t>
      </w:r>
      <w:r>
        <w:rPr>
          <w:rFonts w:ascii="仿宋_GB2312" w:hAnsi="仿宋_GB2312" w:eastAsia="仿宋_GB2312" w:cs="仿宋_GB2312"/>
          <w:color w:val="000000" w:themeColor="text1"/>
          <w:sz w:val="32"/>
          <w:szCs w:val="32"/>
        </w:rPr>
        <w:t>021年</w:t>
      </w:r>
      <w:r>
        <w:rPr>
          <w:rFonts w:hint="eastAsia" w:ascii="仿宋_GB2312" w:hAnsi="仿宋_GB2312" w:eastAsia="仿宋_GB2312" w:cs="仿宋_GB2312"/>
          <w:color w:val="000000" w:themeColor="text1"/>
          <w:sz w:val="32"/>
          <w:szCs w:val="32"/>
        </w:rPr>
        <w:t>8月底前取得外，其余</w:t>
      </w:r>
      <w:r>
        <w:rPr>
          <w:rFonts w:hint="eastAsia" w:ascii="仿宋_GB2312" w:hAnsi="仿宋_GB2312" w:eastAsia="仿宋_GB2312" w:cs="仿宋_GB2312"/>
          <w:kern w:val="0"/>
          <w:sz w:val="32"/>
          <w:szCs w:val="32"/>
        </w:rPr>
        <w:t>所有应聘人员均需于202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年5月9日（含）之前取得。教师资格证任教学科与报考岗位学科必须一致（教师资格证任教学科为外语的以报考依据学历所载专业为准）。</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28</w:t>
      </w:r>
      <w:r>
        <w:rPr>
          <w:rFonts w:hint="eastAsia" w:ascii="黑体" w:hAnsi="黑体" w:eastAsia="黑体" w:cs="黑体"/>
          <w:kern w:val="0"/>
          <w:sz w:val="32"/>
          <w:szCs w:val="32"/>
        </w:rPr>
        <w:t>.如何查询是否需要初试及进入面试、笔试范围？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是否需要初试，初试成绩、进入面试范围人员名单、进入笔试人员名单等考试信息均在牟平区政府网站公布。</w:t>
      </w:r>
    </w:p>
    <w:p>
      <w:pPr>
        <w:spacing w:line="560" w:lineRule="exact"/>
        <w:ind w:firstLine="640" w:firstLineChars="200"/>
        <w:rPr>
          <w:rFonts w:ascii="黑体" w:hAnsi="黑体" w:eastAsia="黑体" w:cs="黑体"/>
          <w:color w:val="FF0000"/>
          <w:kern w:val="0"/>
          <w:sz w:val="32"/>
          <w:szCs w:val="32"/>
        </w:rPr>
      </w:pPr>
      <w:r>
        <w:rPr>
          <w:rFonts w:hint="eastAsia" w:ascii="黑体" w:hAnsi="黑体" w:eastAsia="黑体" w:cs="黑体"/>
          <w:kern w:val="0"/>
          <w:sz w:val="32"/>
          <w:szCs w:val="32"/>
        </w:rPr>
        <w:t>2</w:t>
      </w:r>
      <w:r>
        <w:rPr>
          <w:rFonts w:ascii="黑体" w:hAnsi="黑体" w:eastAsia="黑体" w:cs="黑体"/>
          <w:kern w:val="0"/>
          <w:sz w:val="32"/>
          <w:szCs w:val="32"/>
        </w:rPr>
        <w:t>9</w:t>
      </w:r>
      <w:r>
        <w:rPr>
          <w:rFonts w:hint="eastAsia" w:ascii="黑体" w:hAnsi="黑体" w:eastAsia="黑体" w:cs="黑体"/>
          <w:kern w:val="0"/>
          <w:sz w:val="32"/>
          <w:szCs w:val="32"/>
        </w:rPr>
        <w:t>.初试、面试、笔试考试时，疫情防控注意事项有哪些?</w:t>
      </w:r>
    </w:p>
    <w:p>
      <w:pPr>
        <w:spacing w:line="520" w:lineRule="exact"/>
        <w:ind w:firstLine="640" w:firstLineChars="200"/>
        <w:rPr>
          <w:rFonts w:ascii="仿宋_GB2312" w:eastAsia="仿宋_GB2312"/>
          <w:color w:val="0070C0"/>
          <w:sz w:val="32"/>
          <w:szCs w:val="32"/>
        </w:rPr>
      </w:pPr>
      <w:r>
        <w:rPr>
          <w:rFonts w:hint="eastAsia" w:eastAsia="仿宋_GB2312"/>
          <w:sz w:val="32"/>
          <w:szCs w:val="32"/>
        </w:rPr>
        <w:t>根据新冠肺炎常态化疫情防控有关规定，应聘人员</w:t>
      </w:r>
      <w:r>
        <w:rPr>
          <w:rFonts w:eastAsia="仿宋_GB2312"/>
          <w:sz w:val="32"/>
          <w:szCs w:val="32"/>
        </w:rPr>
        <w:t>须主动出示山东省电子健康通行码(绿码)</w:t>
      </w:r>
      <w:r>
        <w:rPr>
          <w:rFonts w:hint="eastAsia" w:eastAsia="仿宋_GB2312"/>
          <w:sz w:val="32"/>
          <w:szCs w:val="32"/>
        </w:rPr>
        <w:t>，接受</w:t>
      </w:r>
      <w:r>
        <w:rPr>
          <w:rFonts w:eastAsia="仿宋_GB2312"/>
          <w:sz w:val="32"/>
          <w:szCs w:val="32"/>
        </w:rPr>
        <w:t>体温测量，查验合格后方可</w:t>
      </w:r>
      <w:r>
        <w:rPr>
          <w:rFonts w:hint="eastAsia" w:eastAsia="仿宋_GB2312"/>
          <w:sz w:val="32"/>
          <w:szCs w:val="32"/>
        </w:rPr>
        <w:t>进入</w:t>
      </w:r>
      <w:r>
        <w:rPr>
          <w:rFonts w:eastAsia="仿宋_GB2312"/>
          <w:sz w:val="32"/>
          <w:szCs w:val="32"/>
        </w:rPr>
        <w:t>。</w:t>
      </w:r>
      <w:r>
        <w:rPr>
          <w:rFonts w:hint="eastAsia" w:eastAsia="仿宋_GB2312"/>
          <w:sz w:val="32"/>
          <w:szCs w:val="32"/>
        </w:rPr>
        <w:t>除身份验证、试讲时间外</w:t>
      </w:r>
      <w:r>
        <w:rPr>
          <w:rFonts w:eastAsia="仿宋_GB2312"/>
          <w:sz w:val="32"/>
          <w:szCs w:val="32"/>
        </w:rPr>
        <w:t>全程佩戴一次性外科医用口罩</w:t>
      </w:r>
      <w:r>
        <w:rPr>
          <w:rFonts w:hint="eastAsia" w:eastAsia="仿宋_GB2312"/>
          <w:sz w:val="32"/>
          <w:szCs w:val="32"/>
        </w:rPr>
        <w:t>。</w:t>
      </w:r>
    </w:p>
    <w:p>
      <w:pPr>
        <w:spacing w:line="520" w:lineRule="exact"/>
        <w:ind w:firstLine="640" w:firstLineChars="200"/>
        <w:rPr>
          <w:rFonts w:eastAsia="仿宋_GB2312"/>
          <w:sz w:val="32"/>
          <w:szCs w:val="32"/>
        </w:rPr>
      </w:pPr>
      <w:r>
        <w:rPr>
          <w:rFonts w:hint="eastAsia" w:eastAsia="仿宋_GB2312"/>
          <w:sz w:val="32"/>
          <w:szCs w:val="32"/>
        </w:rPr>
        <w:t>经现场卫生防疫专业人员确认有可疑症状(体温37.3℃以上，或出现持续干咳、乏力、呼吸困难等症状)的应聘人员，不得进入。应聘人员自备医用外科口罩，未佩戴口罩者不得进入。</w:t>
      </w:r>
    </w:p>
    <w:p>
      <w:pPr>
        <w:spacing w:line="520" w:lineRule="exact"/>
        <w:ind w:firstLine="640" w:firstLineChars="200"/>
        <w:rPr>
          <w:rFonts w:eastAsia="仿宋_GB2312"/>
          <w:sz w:val="32"/>
          <w:szCs w:val="32"/>
        </w:rPr>
      </w:pPr>
      <w:r>
        <w:rPr>
          <w:rFonts w:hint="eastAsia" w:eastAsia="仿宋_GB2312"/>
          <w:sz w:val="32"/>
          <w:szCs w:val="32"/>
        </w:rPr>
        <w:t>根据山东省新型冠状病毒肺炎疫情处置工作领导小组（指挥部）第478号关于印发《山东省新冠肺炎疫情常态化防控期间考试防控指南》的通知规定，对属于以下特殊情形的，考试主管部门可以研究决定是否允许其参加报名考试。对存在特殊情形的考生，须于参加报名考试前7天（含周六、周日）前主动与牟平区教育和体育局联系(联系电话：0535-4214467)，经牟平区教育和体育局研究决定同意后方可参加报名考试。</w:t>
      </w:r>
    </w:p>
    <w:p>
      <w:pPr>
        <w:spacing w:line="520" w:lineRule="exact"/>
        <w:ind w:firstLine="640" w:firstLineChars="200"/>
        <w:rPr>
          <w:rFonts w:eastAsia="仿宋_GB2312"/>
          <w:sz w:val="32"/>
          <w:szCs w:val="32"/>
        </w:rPr>
      </w:pPr>
      <w:r>
        <w:rPr>
          <w:rFonts w:hint="eastAsia" w:eastAsia="仿宋_GB2312"/>
          <w:sz w:val="32"/>
          <w:szCs w:val="32"/>
        </w:rPr>
        <w:t>（1）治愈出院的确诊病例和无症状感染者；</w:t>
      </w:r>
    </w:p>
    <w:p>
      <w:pPr>
        <w:spacing w:line="520" w:lineRule="exact"/>
        <w:ind w:firstLine="640" w:firstLineChars="200"/>
        <w:rPr>
          <w:rFonts w:eastAsia="仿宋_GB2312"/>
          <w:sz w:val="32"/>
          <w:szCs w:val="32"/>
        </w:rPr>
      </w:pPr>
      <w:r>
        <w:rPr>
          <w:rFonts w:hint="eastAsia" w:eastAsia="仿宋_GB2312"/>
          <w:sz w:val="32"/>
          <w:szCs w:val="32"/>
        </w:rPr>
        <w:t>（2）确诊病例、疑似病例、无症状感染者和尚在隔离观察期的密切接触者；</w:t>
      </w:r>
    </w:p>
    <w:p>
      <w:pPr>
        <w:spacing w:line="520" w:lineRule="exact"/>
        <w:ind w:firstLine="640" w:firstLineChars="200"/>
        <w:rPr>
          <w:rFonts w:eastAsia="仿宋_GB2312"/>
          <w:sz w:val="32"/>
          <w:szCs w:val="32"/>
        </w:rPr>
      </w:pPr>
      <w:r>
        <w:rPr>
          <w:rFonts w:hint="eastAsia" w:eastAsia="仿宋_GB2312"/>
          <w:sz w:val="32"/>
          <w:szCs w:val="32"/>
        </w:rPr>
        <w:t>（3）报名前 14 天有发热、咳嗽等症状未痊愈且未排除传染病及身体不适者；</w:t>
      </w:r>
    </w:p>
    <w:p>
      <w:pPr>
        <w:spacing w:line="520" w:lineRule="exact"/>
        <w:ind w:firstLine="640" w:firstLineChars="200"/>
        <w:rPr>
          <w:rFonts w:eastAsia="仿宋_GB2312"/>
          <w:sz w:val="32"/>
          <w:szCs w:val="32"/>
        </w:rPr>
      </w:pPr>
      <w:r>
        <w:rPr>
          <w:rFonts w:hint="eastAsia" w:eastAsia="仿宋_GB2312"/>
          <w:sz w:val="32"/>
          <w:szCs w:val="32"/>
        </w:rPr>
        <w:t>（4）有境外旅居史且入境不满28天者；</w:t>
      </w:r>
    </w:p>
    <w:p>
      <w:pPr>
        <w:spacing w:line="520" w:lineRule="exact"/>
        <w:ind w:firstLine="640" w:firstLineChars="200"/>
        <w:rPr>
          <w:rFonts w:eastAsia="仿宋_GB2312"/>
          <w:sz w:val="32"/>
          <w:szCs w:val="32"/>
        </w:rPr>
      </w:pPr>
      <w:r>
        <w:rPr>
          <w:rFonts w:hint="eastAsia" w:eastAsia="仿宋_GB2312"/>
          <w:sz w:val="32"/>
          <w:szCs w:val="32"/>
        </w:rPr>
        <w:t>（5）有中、高风险等疫情重点地区旅居史且离开上述地区不满21天者；</w:t>
      </w:r>
    </w:p>
    <w:p>
      <w:pPr>
        <w:spacing w:line="520" w:lineRule="exact"/>
        <w:ind w:firstLine="640" w:firstLineChars="200"/>
        <w:rPr>
          <w:rFonts w:eastAsia="仿宋_GB2312"/>
          <w:sz w:val="32"/>
          <w:szCs w:val="32"/>
        </w:rPr>
      </w:pPr>
      <w:r>
        <w:rPr>
          <w:rFonts w:hint="eastAsia" w:eastAsia="仿宋_GB2312"/>
          <w:sz w:val="32"/>
          <w:szCs w:val="32"/>
        </w:rPr>
        <w:t>（6）居住社区 21 天内发生疫情者。</w:t>
      </w:r>
    </w:p>
    <w:p>
      <w:pPr>
        <w:spacing w:line="520" w:lineRule="exact"/>
        <w:ind w:firstLine="640" w:firstLineChars="200"/>
        <w:rPr>
          <w:rFonts w:ascii="仿宋_GB2312" w:hAnsi="仿宋" w:eastAsia="仿宋_GB2312"/>
          <w:sz w:val="32"/>
          <w:szCs w:val="32"/>
        </w:rPr>
      </w:pPr>
      <w:r>
        <w:rPr>
          <w:rFonts w:hint="eastAsia" w:eastAsia="仿宋_GB2312"/>
          <w:sz w:val="32"/>
          <w:szCs w:val="32"/>
        </w:rPr>
        <w:t>其他相关防疫事项请随时关注牟平区政府网站，招聘期间请广大应聘人员近期注意做好自我健康管理，以免影响报名考试。凡违反我省常态化疫情防控有关规定，隐瞒、虚报旅居史、接触史、健康状况等疫情防控重点信息的，将依法依规追究责任。</w:t>
      </w:r>
    </w:p>
    <w:p>
      <w:pPr>
        <w:spacing w:line="520" w:lineRule="exact"/>
        <w:ind w:firstLine="640" w:firstLineChars="200"/>
        <w:rPr>
          <w:rFonts w:ascii="黑体" w:hAnsi="黑体" w:eastAsia="黑体" w:cs="黑体"/>
          <w:kern w:val="0"/>
          <w:sz w:val="32"/>
          <w:szCs w:val="32"/>
        </w:rPr>
      </w:pPr>
      <w:r>
        <w:rPr>
          <w:rFonts w:ascii="黑体" w:hAnsi="黑体" w:eastAsia="黑体" w:cs="黑体"/>
          <w:kern w:val="0"/>
          <w:sz w:val="32"/>
          <w:szCs w:val="32"/>
        </w:rPr>
        <w:t>30</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31</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本次招聘不指定考试辅导用书，不授权或委托任何机构举办考试辅导培训班。社会上出现任何名义举办的辅导班、辅导网站或出版物、上网卡等，均与招聘单位主管部门无关。</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32</w:t>
      </w:r>
      <w:r>
        <w:rPr>
          <w:rFonts w:hint="eastAsia" w:ascii="黑体" w:hAnsi="黑体" w:eastAsia="黑体" w:cs="黑体"/>
          <w:kern w:val="0"/>
          <w:sz w:val="32"/>
          <w:szCs w:val="32"/>
        </w:rPr>
        <w:t>.应聘人员还需注意哪些问题？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w:t>
      </w:r>
      <w:r>
        <w:rPr>
          <w:rFonts w:ascii="仿宋_GB2312" w:hAnsi="仿宋_GB2312" w:eastAsia="仿宋_GB2312" w:cs="仿宋_GB2312"/>
          <w:sz w:val="32"/>
          <w:szCs w:val="32"/>
        </w:rPr>
        <w:t>网上</w:t>
      </w:r>
      <w:r>
        <w:rPr>
          <w:rFonts w:hint="eastAsia" w:ascii="仿宋_GB2312" w:hAnsi="仿宋_GB2312" w:eastAsia="仿宋_GB2312" w:cs="仿宋_GB2312"/>
          <w:sz w:val="32"/>
          <w:szCs w:val="32"/>
        </w:rPr>
        <w:t>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w:t>
      </w:r>
      <w:r>
        <w:rPr>
          <w:rFonts w:ascii="仿宋_GB2312" w:hAnsi="仿宋_GB2312" w:eastAsia="仿宋_GB2312" w:cs="仿宋_GB2312"/>
          <w:kern w:val="0"/>
          <w:sz w:val="32"/>
          <w:szCs w:val="32"/>
        </w:rPr>
        <w:t>聘</w:t>
      </w:r>
      <w:r>
        <w:rPr>
          <w:rFonts w:hint="eastAsia" w:ascii="仿宋_GB2312" w:hAnsi="仿宋_GB2312" w:eastAsia="仿宋_GB2312" w:cs="仿宋_GB2312"/>
          <w:kern w:val="0"/>
          <w:sz w:val="32"/>
          <w:szCs w:val="32"/>
        </w:rPr>
        <w:t>人员</w:t>
      </w:r>
      <w:r>
        <w:rPr>
          <w:rFonts w:ascii="仿宋_GB2312" w:hAnsi="仿宋_GB2312" w:eastAsia="仿宋_GB2312" w:cs="仿宋_GB2312"/>
          <w:kern w:val="0"/>
          <w:sz w:val="32"/>
          <w:szCs w:val="32"/>
        </w:rPr>
        <w:t>还应保证联系方式的准确并保持畅通。</w:t>
      </w:r>
    </w:p>
    <w:p>
      <w:pPr>
        <w:spacing w:line="56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AB9"/>
    <w:multiLevelType w:val="multilevel"/>
    <w:tmpl w:val="02A22AB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60FA16C9"/>
    <w:multiLevelType w:val="multilevel"/>
    <w:tmpl w:val="60FA16C9"/>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06DD"/>
    <w:rsid w:val="00010188"/>
    <w:rsid w:val="00044741"/>
    <w:rsid w:val="00056A71"/>
    <w:rsid w:val="0006071D"/>
    <w:rsid w:val="000655A7"/>
    <w:rsid w:val="00066952"/>
    <w:rsid w:val="00090864"/>
    <w:rsid w:val="00091955"/>
    <w:rsid w:val="00091B2E"/>
    <w:rsid w:val="000A2592"/>
    <w:rsid w:val="000C2E2C"/>
    <w:rsid w:val="000C5277"/>
    <w:rsid w:val="000C7010"/>
    <w:rsid w:val="000F0587"/>
    <w:rsid w:val="000F5624"/>
    <w:rsid w:val="00105569"/>
    <w:rsid w:val="0013075D"/>
    <w:rsid w:val="00146304"/>
    <w:rsid w:val="00157668"/>
    <w:rsid w:val="001602AE"/>
    <w:rsid w:val="00177656"/>
    <w:rsid w:val="0018332B"/>
    <w:rsid w:val="00185981"/>
    <w:rsid w:val="001D4EE0"/>
    <w:rsid w:val="001E7463"/>
    <w:rsid w:val="001E7796"/>
    <w:rsid w:val="001E7C3B"/>
    <w:rsid w:val="001F5B7A"/>
    <w:rsid w:val="002040AE"/>
    <w:rsid w:val="002071D6"/>
    <w:rsid w:val="0023226C"/>
    <w:rsid w:val="002436CB"/>
    <w:rsid w:val="002849F3"/>
    <w:rsid w:val="00292A3A"/>
    <w:rsid w:val="00293A91"/>
    <w:rsid w:val="002C0622"/>
    <w:rsid w:val="002C2F51"/>
    <w:rsid w:val="00310A13"/>
    <w:rsid w:val="0036620D"/>
    <w:rsid w:val="00374399"/>
    <w:rsid w:val="0038673D"/>
    <w:rsid w:val="00397517"/>
    <w:rsid w:val="003B04A6"/>
    <w:rsid w:val="003C4174"/>
    <w:rsid w:val="003D776D"/>
    <w:rsid w:val="0040157B"/>
    <w:rsid w:val="00430BBB"/>
    <w:rsid w:val="00437D66"/>
    <w:rsid w:val="004428FB"/>
    <w:rsid w:val="004436B6"/>
    <w:rsid w:val="00447B0A"/>
    <w:rsid w:val="00470176"/>
    <w:rsid w:val="00483851"/>
    <w:rsid w:val="0049208A"/>
    <w:rsid w:val="00495680"/>
    <w:rsid w:val="004B301B"/>
    <w:rsid w:val="004D7C07"/>
    <w:rsid w:val="004F518A"/>
    <w:rsid w:val="004F56B2"/>
    <w:rsid w:val="00501876"/>
    <w:rsid w:val="00501E2A"/>
    <w:rsid w:val="00507B53"/>
    <w:rsid w:val="0053649F"/>
    <w:rsid w:val="0054251C"/>
    <w:rsid w:val="00553927"/>
    <w:rsid w:val="005579B8"/>
    <w:rsid w:val="0056155B"/>
    <w:rsid w:val="00563A5E"/>
    <w:rsid w:val="00581017"/>
    <w:rsid w:val="0058364D"/>
    <w:rsid w:val="005C0A19"/>
    <w:rsid w:val="005C3F53"/>
    <w:rsid w:val="005E5C7F"/>
    <w:rsid w:val="005E6C06"/>
    <w:rsid w:val="005F7449"/>
    <w:rsid w:val="00600509"/>
    <w:rsid w:val="006059D0"/>
    <w:rsid w:val="00605BD6"/>
    <w:rsid w:val="00622656"/>
    <w:rsid w:val="0063684C"/>
    <w:rsid w:val="00647E5A"/>
    <w:rsid w:val="0065044F"/>
    <w:rsid w:val="00666C79"/>
    <w:rsid w:val="00687924"/>
    <w:rsid w:val="0069241D"/>
    <w:rsid w:val="006A0298"/>
    <w:rsid w:val="006B02C7"/>
    <w:rsid w:val="006B3979"/>
    <w:rsid w:val="006B40D5"/>
    <w:rsid w:val="006C293A"/>
    <w:rsid w:val="006C31EF"/>
    <w:rsid w:val="006D07D1"/>
    <w:rsid w:val="006F6835"/>
    <w:rsid w:val="007007B1"/>
    <w:rsid w:val="00721400"/>
    <w:rsid w:val="0074160D"/>
    <w:rsid w:val="007620DA"/>
    <w:rsid w:val="007648D9"/>
    <w:rsid w:val="007866F0"/>
    <w:rsid w:val="007B3574"/>
    <w:rsid w:val="007B78EE"/>
    <w:rsid w:val="007C638E"/>
    <w:rsid w:val="007C79F0"/>
    <w:rsid w:val="007E4297"/>
    <w:rsid w:val="007E6D1B"/>
    <w:rsid w:val="00803451"/>
    <w:rsid w:val="008240F1"/>
    <w:rsid w:val="00832F19"/>
    <w:rsid w:val="00851528"/>
    <w:rsid w:val="00862699"/>
    <w:rsid w:val="008661A1"/>
    <w:rsid w:val="00866265"/>
    <w:rsid w:val="00871E91"/>
    <w:rsid w:val="00874B1C"/>
    <w:rsid w:val="008764FE"/>
    <w:rsid w:val="00887D50"/>
    <w:rsid w:val="00894254"/>
    <w:rsid w:val="008A595A"/>
    <w:rsid w:val="008E5A1A"/>
    <w:rsid w:val="0090178E"/>
    <w:rsid w:val="00902DD8"/>
    <w:rsid w:val="009138CD"/>
    <w:rsid w:val="00944186"/>
    <w:rsid w:val="0094478E"/>
    <w:rsid w:val="009752CA"/>
    <w:rsid w:val="009774F6"/>
    <w:rsid w:val="00981851"/>
    <w:rsid w:val="0099597C"/>
    <w:rsid w:val="0099694F"/>
    <w:rsid w:val="009D6525"/>
    <w:rsid w:val="009E0D7A"/>
    <w:rsid w:val="00A0225E"/>
    <w:rsid w:val="00A03F85"/>
    <w:rsid w:val="00A16DE2"/>
    <w:rsid w:val="00A1701A"/>
    <w:rsid w:val="00A278B8"/>
    <w:rsid w:val="00A3476F"/>
    <w:rsid w:val="00A542C4"/>
    <w:rsid w:val="00A5766D"/>
    <w:rsid w:val="00A601D5"/>
    <w:rsid w:val="00A608DA"/>
    <w:rsid w:val="00A708FB"/>
    <w:rsid w:val="00A9241B"/>
    <w:rsid w:val="00A9632D"/>
    <w:rsid w:val="00AA5943"/>
    <w:rsid w:val="00AC37FD"/>
    <w:rsid w:val="00AC6D88"/>
    <w:rsid w:val="00AE4026"/>
    <w:rsid w:val="00AE52BE"/>
    <w:rsid w:val="00AF6A7B"/>
    <w:rsid w:val="00B04976"/>
    <w:rsid w:val="00B07ED5"/>
    <w:rsid w:val="00B13C2B"/>
    <w:rsid w:val="00B27CB3"/>
    <w:rsid w:val="00B3075D"/>
    <w:rsid w:val="00B52A39"/>
    <w:rsid w:val="00B61218"/>
    <w:rsid w:val="00B73D30"/>
    <w:rsid w:val="00B86B61"/>
    <w:rsid w:val="00B9013D"/>
    <w:rsid w:val="00B9435D"/>
    <w:rsid w:val="00BB7CBE"/>
    <w:rsid w:val="00BD42D4"/>
    <w:rsid w:val="00BE7CB7"/>
    <w:rsid w:val="00BF5DA8"/>
    <w:rsid w:val="00C008A9"/>
    <w:rsid w:val="00C323D1"/>
    <w:rsid w:val="00C41E4B"/>
    <w:rsid w:val="00C43220"/>
    <w:rsid w:val="00C52F25"/>
    <w:rsid w:val="00C70E2A"/>
    <w:rsid w:val="00C7156F"/>
    <w:rsid w:val="00C9652B"/>
    <w:rsid w:val="00CC67A0"/>
    <w:rsid w:val="00CF5DBF"/>
    <w:rsid w:val="00D21BDB"/>
    <w:rsid w:val="00D61099"/>
    <w:rsid w:val="00D63C51"/>
    <w:rsid w:val="00D66A0C"/>
    <w:rsid w:val="00DC69FF"/>
    <w:rsid w:val="00DC6D84"/>
    <w:rsid w:val="00DE0A59"/>
    <w:rsid w:val="00DE20B8"/>
    <w:rsid w:val="00DE3ED4"/>
    <w:rsid w:val="00DF25B6"/>
    <w:rsid w:val="00DF3B0E"/>
    <w:rsid w:val="00E042C3"/>
    <w:rsid w:val="00E051ED"/>
    <w:rsid w:val="00E06C26"/>
    <w:rsid w:val="00E319D2"/>
    <w:rsid w:val="00E40DBC"/>
    <w:rsid w:val="00E80022"/>
    <w:rsid w:val="00E97021"/>
    <w:rsid w:val="00EB1106"/>
    <w:rsid w:val="00EB47CA"/>
    <w:rsid w:val="00EF14D7"/>
    <w:rsid w:val="00EF1AB2"/>
    <w:rsid w:val="00EF52D2"/>
    <w:rsid w:val="00F000E5"/>
    <w:rsid w:val="00F133C7"/>
    <w:rsid w:val="00F2411B"/>
    <w:rsid w:val="00F26109"/>
    <w:rsid w:val="00F35C14"/>
    <w:rsid w:val="00F57BCE"/>
    <w:rsid w:val="00F678D7"/>
    <w:rsid w:val="00F91EB9"/>
    <w:rsid w:val="00F9277D"/>
    <w:rsid w:val="00F934B8"/>
    <w:rsid w:val="00FB0DC3"/>
    <w:rsid w:val="00FB596D"/>
    <w:rsid w:val="00FB7E33"/>
    <w:rsid w:val="00FE025E"/>
    <w:rsid w:val="00FE7A1C"/>
    <w:rsid w:val="010E405A"/>
    <w:rsid w:val="01394599"/>
    <w:rsid w:val="015E680C"/>
    <w:rsid w:val="01C13426"/>
    <w:rsid w:val="022A3860"/>
    <w:rsid w:val="02FB1CF4"/>
    <w:rsid w:val="03CE7FD8"/>
    <w:rsid w:val="03D704F8"/>
    <w:rsid w:val="04596F89"/>
    <w:rsid w:val="049A0462"/>
    <w:rsid w:val="04CD7D38"/>
    <w:rsid w:val="06752BEF"/>
    <w:rsid w:val="06F673EC"/>
    <w:rsid w:val="075D0BD8"/>
    <w:rsid w:val="07F41D01"/>
    <w:rsid w:val="08A84167"/>
    <w:rsid w:val="08B84F7F"/>
    <w:rsid w:val="08DC6E53"/>
    <w:rsid w:val="09210335"/>
    <w:rsid w:val="094507DF"/>
    <w:rsid w:val="0A4418C5"/>
    <w:rsid w:val="0A4B1F06"/>
    <w:rsid w:val="0AC33D82"/>
    <w:rsid w:val="0AEE6748"/>
    <w:rsid w:val="0BC12120"/>
    <w:rsid w:val="0BE623D6"/>
    <w:rsid w:val="0C8D2089"/>
    <w:rsid w:val="0C8E5D60"/>
    <w:rsid w:val="0D1A50A3"/>
    <w:rsid w:val="0D382693"/>
    <w:rsid w:val="0D7250C2"/>
    <w:rsid w:val="0DCA075E"/>
    <w:rsid w:val="0E190EEF"/>
    <w:rsid w:val="0E336714"/>
    <w:rsid w:val="0E3429A3"/>
    <w:rsid w:val="0ED1365C"/>
    <w:rsid w:val="0F1212C7"/>
    <w:rsid w:val="0F5548F2"/>
    <w:rsid w:val="0F5659CA"/>
    <w:rsid w:val="0F685B0C"/>
    <w:rsid w:val="0F81740A"/>
    <w:rsid w:val="0FE36E55"/>
    <w:rsid w:val="106349DE"/>
    <w:rsid w:val="10CD4D2A"/>
    <w:rsid w:val="114442FF"/>
    <w:rsid w:val="12502D4F"/>
    <w:rsid w:val="13EE295E"/>
    <w:rsid w:val="140D3A0C"/>
    <w:rsid w:val="14AF4430"/>
    <w:rsid w:val="14C912DB"/>
    <w:rsid w:val="14DD7CD5"/>
    <w:rsid w:val="151E1A44"/>
    <w:rsid w:val="15297E4C"/>
    <w:rsid w:val="16506F76"/>
    <w:rsid w:val="16C53177"/>
    <w:rsid w:val="172E045F"/>
    <w:rsid w:val="17DD652C"/>
    <w:rsid w:val="183954C1"/>
    <w:rsid w:val="184516CA"/>
    <w:rsid w:val="187631F1"/>
    <w:rsid w:val="19573545"/>
    <w:rsid w:val="19C821B5"/>
    <w:rsid w:val="1A7A3546"/>
    <w:rsid w:val="1A886F70"/>
    <w:rsid w:val="1AB57166"/>
    <w:rsid w:val="1AC751D5"/>
    <w:rsid w:val="1AE97623"/>
    <w:rsid w:val="1B04051D"/>
    <w:rsid w:val="1B8240BF"/>
    <w:rsid w:val="1CE15BA0"/>
    <w:rsid w:val="1CF2791A"/>
    <w:rsid w:val="1D0769D6"/>
    <w:rsid w:val="1D6C1D80"/>
    <w:rsid w:val="1D860450"/>
    <w:rsid w:val="1DE419E2"/>
    <w:rsid w:val="1E231823"/>
    <w:rsid w:val="1E337263"/>
    <w:rsid w:val="1E5D6D6A"/>
    <w:rsid w:val="1F4417CF"/>
    <w:rsid w:val="1FB14485"/>
    <w:rsid w:val="1FEE1CEB"/>
    <w:rsid w:val="200C7C86"/>
    <w:rsid w:val="21074221"/>
    <w:rsid w:val="2168568E"/>
    <w:rsid w:val="21F25AB2"/>
    <w:rsid w:val="22250C54"/>
    <w:rsid w:val="22B031F9"/>
    <w:rsid w:val="236B604E"/>
    <w:rsid w:val="23A54055"/>
    <w:rsid w:val="23C352FC"/>
    <w:rsid w:val="240D3B86"/>
    <w:rsid w:val="247E4123"/>
    <w:rsid w:val="24CD455B"/>
    <w:rsid w:val="24EE3203"/>
    <w:rsid w:val="25872AD7"/>
    <w:rsid w:val="260E4D17"/>
    <w:rsid w:val="26311C91"/>
    <w:rsid w:val="26937BED"/>
    <w:rsid w:val="26B01B6B"/>
    <w:rsid w:val="2738777A"/>
    <w:rsid w:val="27F0492E"/>
    <w:rsid w:val="287F3D60"/>
    <w:rsid w:val="288560D2"/>
    <w:rsid w:val="28EC35ED"/>
    <w:rsid w:val="29256FBF"/>
    <w:rsid w:val="29DF5135"/>
    <w:rsid w:val="2AC85CFB"/>
    <w:rsid w:val="2B190F34"/>
    <w:rsid w:val="2B5302D4"/>
    <w:rsid w:val="2B8D29F9"/>
    <w:rsid w:val="2CDF2153"/>
    <w:rsid w:val="2D766A61"/>
    <w:rsid w:val="2F3562A2"/>
    <w:rsid w:val="2F3D4732"/>
    <w:rsid w:val="2FB53650"/>
    <w:rsid w:val="2FCF0774"/>
    <w:rsid w:val="3019771C"/>
    <w:rsid w:val="304302F4"/>
    <w:rsid w:val="30491239"/>
    <w:rsid w:val="304A0434"/>
    <w:rsid w:val="30BD0C63"/>
    <w:rsid w:val="30DA5DC3"/>
    <w:rsid w:val="32A4559B"/>
    <w:rsid w:val="32A92634"/>
    <w:rsid w:val="337F6ABC"/>
    <w:rsid w:val="34186C96"/>
    <w:rsid w:val="3546005F"/>
    <w:rsid w:val="3577490E"/>
    <w:rsid w:val="35D1009A"/>
    <w:rsid w:val="35DD2E71"/>
    <w:rsid w:val="361C291B"/>
    <w:rsid w:val="363C6A62"/>
    <w:rsid w:val="368C5CF6"/>
    <w:rsid w:val="37D333EE"/>
    <w:rsid w:val="37F56440"/>
    <w:rsid w:val="37F842A8"/>
    <w:rsid w:val="382E3FE1"/>
    <w:rsid w:val="385C7EDB"/>
    <w:rsid w:val="38A40713"/>
    <w:rsid w:val="394B09BA"/>
    <w:rsid w:val="39DD4918"/>
    <w:rsid w:val="3A967CEE"/>
    <w:rsid w:val="3C5132B5"/>
    <w:rsid w:val="3D0E36EC"/>
    <w:rsid w:val="3D292066"/>
    <w:rsid w:val="3D430A77"/>
    <w:rsid w:val="3D7C136B"/>
    <w:rsid w:val="3D95120A"/>
    <w:rsid w:val="3DD607B5"/>
    <w:rsid w:val="3DF40B5D"/>
    <w:rsid w:val="3FE32F24"/>
    <w:rsid w:val="3FF45EA4"/>
    <w:rsid w:val="402E3C90"/>
    <w:rsid w:val="40300974"/>
    <w:rsid w:val="404566D4"/>
    <w:rsid w:val="40464396"/>
    <w:rsid w:val="40827A89"/>
    <w:rsid w:val="40B407D4"/>
    <w:rsid w:val="40F05CAC"/>
    <w:rsid w:val="41357AB7"/>
    <w:rsid w:val="41474410"/>
    <w:rsid w:val="419C6AEE"/>
    <w:rsid w:val="41CE02FD"/>
    <w:rsid w:val="41DE75ED"/>
    <w:rsid w:val="41FF0ECA"/>
    <w:rsid w:val="420C1BE3"/>
    <w:rsid w:val="43291D4C"/>
    <w:rsid w:val="4345174B"/>
    <w:rsid w:val="434A29BF"/>
    <w:rsid w:val="43B050B3"/>
    <w:rsid w:val="44574575"/>
    <w:rsid w:val="455331DD"/>
    <w:rsid w:val="456838D2"/>
    <w:rsid w:val="46BE199C"/>
    <w:rsid w:val="477D44E0"/>
    <w:rsid w:val="47A42FFE"/>
    <w:rsid w:val="483E6183"/>
    <w:rsid w:val="48C95BD5"/>
    <w:rsid w:val="48EB2E13"/>
    <w:rsid w:val="49F713F7"/>
    <w:rsid w:val="4AAF4320"/>
    <w:rsid w:val="4AE853D9"/>
    <w:rsid w:val="4B1F7952"/>
    <w:rsid w:val="4B587A2E"/>
    <w:rsid w:val="4B6E41C0"/>
    <w:rsid w:val="4BA92767"/>
    <w:rsid w:val="4BA93797"/>
    <w:rsid w:val="4BE84431"/>
    <w:rsid w:val="4DEB5CE2"/>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5994281"/>
    <w:rsid w:val="55C810D5"/>
    <w:rsid w:val="55ED73FD"/>
    <w:rsid w:val="56B413EE"/>
    <w:rsid w:val="56D4672E"/>
    <w:rsid w:val="57BB5C78"/>
    <w:rsid w:val="58940FE1"/>
    <w:rsid w:val="58AC2C04"/>
    <w:rsid w:val="59225AA9"/>
    <w:rsid w:val="59896920"/>
    <w:rsid w:val="599D2394"/>
    <w:rsid w:val="59A61476"/>
    <w:rsid w:val="59E873E2"/>
    <w:rsid w:val="5A310FEB"/>
    <w:rsid w:val="5A4B7F4F"/>
    <w:rsid w:val="5AC323C1"/>
    <w:rsid w:val="5B443328"/>
    <w:rsid w:val="5B5E79A1"/>
    <w:rsid w:val="5C410C2C"/>
    <w:rsid w:val="5C98720C"/>
    <w:rsid w:val="5CB16495"/>
    <w:rsid w:val="5CDD13AF"/>
    <w:rsid w:val="5D8D5FCA"/>
    <w:rsid w:val="5E1F6FFE"/>
    <w:rsid w:val="5E6078BE"/>
    <w:rsid w:val="5F2C6543"/>
    <w:rsid w:val="5F5670FD"/>
    <w:rsid w:val="5F844081"/>
    <w:rsid w:val="604D15C8"/>
    <w:rsid w:val="605B3FBE"/>
    <w:rsid w:val="60A95594"/>
    <w:rsid w:val="60D33714"/>
    <w:rsid w:val="61433BBC"/>
    <w:rsid w:val="61E42AAF"/>
    <w:rsid w:val="62BC0544"/>
    <w:rsid w:val="62E07E00"/>
    <w:rsid w:val="634444C9"/>
    <w:rsid w:val="63576329"/>
    <w:rsid w:val="63677BA0"/>
    <w:rsid w:val="6539216D"/>
    <w:rsid w:val="65640C52"/>
    <w:rsid w:val="65B7255F"/>
    <w:rsid w:val="668D572F"/>
    <w:rsid w:val="66AC43D7"/>
    <w:rsid w:val="66C23DC3"/>
    <w:rsid w:val="66CE54C6"/>
    <w:rsid w:val="678A5D04"/>
    <w:rsid w:val="67AE3358"/>
    <w:rsid w:val="683B22B2"/>
    <w:rsid w:val="685B16DD"/>
    <w:rsid w:val="690510B9"/>
    <w:rsid w:val="69BB1A5C"/>
    <w:rsid w:val="69E84A00"/>
    <w:rsid w:val="6B521BA0"/>
    <w:rsid w:val="6CB33E68"/>
    <w:rsid w:val="6CDB09E2"/>
    <w:rsid w:val="6CDB2F5E"/>
    <w:rsid w:val="6D8F1832"/>
    <w:rsid w:val="6F073A7C"/>
    <w:rsid w:val="7049439D"/>
    <w:rsid w:val="708A387C"/>
    <w:rsid w:val="710A19C3"/>
    <w:rsid w:val="713066DB"/>
    <w:rsid w:val="72426071"/>
    <w:rsid w:val="726E5413"/>
    <w:rsid w:val="732E30D0"/>
    <w:rsid w:val="73760711"/>
    <w:rsid w:val="73950812"/>
    <w:rsid w:val="739E5D3F"/>
    <w:rsid w:val="73BD3C96"/>
    <w:rsid w:val="73D445E8"/>
    <w:rsid w:val="746B7EE5"/>
    <w:rsid w:val="75267FA8"/>
    <w:rsid w:val="755D4D5C"/>
    <w:rsid w:val="7591021F"/>
    <w:rsid w:val="75A72685"/>
    <w:rsid w:val="763657F5"/>
    <w:rsid w:val="766D6462"/>
    <w:rsid w:val="774246AA"/>
    <w:rsid w:val="77B06BAF"/>
    <w:rsid w:val="78AC63C3"/>
    <w:rsid w:val="78AF2EA9"/>
    <w:rsid w:val="78CD4F0A"/>
    <w:rsid w:val="78DD2365"/>
    <w:rsid w:val="797314CA"/>
    <w:rsid w:val="79DE0D6E"/>
    <w:rsid w:val="7AD64B52"/>
    <w:rsid w:val="7AF844D2"/>
    <w:rsid w:val="7AF915F3"/>
    <w:rsid w:val="7B33781A"/>
    <w:rsid w:val="7B924AC2"/>
    <w:rsid w:val="7BC70B85"/>
    <w:rsid w:val="7BDB5AA3"/>
    <w:rsid w:val="7C027A83"/>
    <w:rsid w:val="7C6467D6"/>
    <w:rsid w:val="7C6A1A35"/>
    <w:rsid w:val="7D596D3C"/>
    <w:rsid w:val="7E0544B5"/>
    <w:rsid w:val="7EDB7F96"/>
    <w:rsid w:val="7F2D28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styleId="19">
    <w:name w:val="List Paragraph"/>
    <w:basedOn w:val="1"/>
    <w:qFormat/>
    <w:uiPriority w:val="99"/>
    <w:pPr>
      <w:ind w:firstLine="420" w:firstLineChars="200"/>
    </w:pPr>
  </w:style>
  <w:style w:type="character" w:customStyle="1" w:styleId="20">
    <w:name w:val="fontstyle01"/>
    <w:basedOn w:val="8"/>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984</Words>
  <Characters>5611</Characters>
  <Lines>46</Lines>
  <Paragraphs>13</Paragraphs>
  <TotalTime>96</TotalTime>
  <ScaleCrop>false</ScaleCrop>
  <LinksUpToDate>false</LinksUpToDate>
  <CharactersWithSpaces>6582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2021-04-01T07:18:00Z</dcterms:created>
  <dc:creator>烟台</dc:creator>
  <cp:lastModifiedBy>Administrator</cp:lastModifiedBy>
  <cp:lastPrinted>2020-08-04T23:57:00Z</cp:lastPrinted>
  <dcterms:modified xsi:type="dcterms:W3CDTF">2021-04-22T08:16:54Z</dcterms:modified>
  <dc:title>问，参加2012年执业医师资格考试，成绩合格，但未发放医师资格证书的，可否报考相关岗位？资格审查时需提供什么材料？</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742EADB5DBD14B828FF3F796E6751F07</vt:lpwstr>
  </property>
</Properties>
</file>